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102"/>
        <w:gridCol w:w="5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合隆防爆电气有限公司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常务副理事长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沈阳电气传动研究所（有限公司）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华荣科技股份有限公司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电光防爆科技股份有限公司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江苏尔乐电气科技有限公司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飞策防爆电器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股份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新黎明科技股份有限公司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创正防爆电器有限公司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9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沈阳北方防爆股份有限公司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天津市天矿电器设备有限公司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11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燎原控股集团有限公司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12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河南省济源市矿用电器有限责任公司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大庆宏富来电气设备制造有限公司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飞浦防爆电器有限公司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15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上海宝临防爆电器有限公司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16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黑龙江能源职业学院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17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沈海防爆科技有限公司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18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三一重型装备有限公司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19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4"/>
                <w:szCs w:val="24"/>
              </w:rPr>
              <w:t>辽宁环盛电器有限公司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4"/>
                <w:szCs w:val="24"/>
              </w:rPr>
              <w:t>浙江恒居防爆电气科技有限公司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21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沈阳广角成套电器股份有限公司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22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四川华泰电气股份有限公司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23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副理事长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天津市贝斯特防爆电器有限公司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24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ascii="宋体" w:hAnsi="宋体"/>
                <w:color w:val="333333"/>
                <w:sz w:val="24"/>
              </w:rPr>
              <w:t>常州联力</w:t>
            </w:r>
            <w:r>
              <w:rPr>
                <w:rFonts w:hint="eastAsia" w:ascii="宋体" w:hAnsi="宋体"/>
                <w:color w:val="333333"/>
                <w:sz w:val="24"/>
              </w:rPr>
              <w:t>自动化</w:t>
            </w:r>
            <w:r>
              <w:rPr>
                <w:rFonts w:ascii="宋体" w:hAnsi="宋体"/>
                <w:color w:val="333333"/>
                <w:sz w:val="24"/>
              </w:rPr>
              <w:t>科技有限公司</w:t>
            </w: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25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德力西集团弘宇防爆科技有限公司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26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人民电器集团防爆电器有限公司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27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沈阳通联电器厂有限责任公司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28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浙江中兴防爆器材有限公司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29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上海飞策防爆电器有限公司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30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上海旗升电气股份有限公司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31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四平市四开电器设备制造有限公司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32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辽宁同创电器设备制造有限公司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33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沈阳防爆电器制造有限公司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34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山西长防电器股份有限公司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35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焦作市景安机电设备制造有限公司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36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沈阳华兴防爆器材有限公司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37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南阳金安防爆电气有限公司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38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成都市兴岷江电热电器有限责任公司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39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沈阳三丰电气有限公司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40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河北南午防爆电器有限公司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41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浙江鼎固防爆电器有限公司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42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泰安众诚自动化设备股份有限公司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43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华夏天信智能物联股份有限公司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44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邦亚电气有限公司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45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腾达防爆科技有限公司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46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山西汾西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47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沈阳鑫中兴防爆电器有限公司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48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天津市隆电电气工程有限公司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49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沈阳市中兴防爆电器总厂有限公司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江苏龙粹电气有限公司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51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大庆安正防爆电气有限公司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52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浙江佳洲电器有限公司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53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辽宁海浪防爆电器有限责任公司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54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洪江汇海科技有限公司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55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弗朗电气有限公司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56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江西祥华防爆科技有限公司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57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徐州华东机械有限公司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58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唐山开滦华明电器有限公司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59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南阳市中通防爆电机电器有限公司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60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深圳市尚为照明有限公司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61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深圳市紫光照明技术股份有限公司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62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合肥开关厂有限公司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63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中国船级社实业公司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64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合信电气科技有限公司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65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济源市煤炭高压开关有限公司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66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淮南万泰电子股份有限公司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67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/>
                <w:color w:val="333333"/>
                <w:sz w:val="24"/>
                <w:lang w:val="en-US" w:eastAsia="zh-CN"/>
              </w:rPr>
              <w:t xml:space="preserve"> 理事单位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浙江</w:t>
            </w:r>
            <w:r>
              <w:rPr>
                <w:rFonts w:hint="eastAsia" w:ascii="宋体" w:hAnsi="宋体"/>
                <w:sz w:val="24"/>
                <w:szCs w:val="24"/>
              </w:rPr>
              <w:t>中油防爆电气有限公司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546C3"/>
    <w:rsid w:val="31D54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2020-06-08T03:39:00Z</dcterms:created>
  <dc:creator>霞光</dc:creator>
  <cp:lastModifiedBy>霞光</cp:lastModifiedBy>
  <dcterms:modified xsi:type="dcterms:W3CDTF">2020-06-08T03:39:40Z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